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C14" w:rsidRPr="001B659C" w:rsidRDefault="00C16C14" w:rsidP="00C9611F">
      <w:pPr>
        <w:pStyle w:val="Heading1"/>
        <w:rPr>
          <w:rFonts w:asciiTheme="minorHAnsi" w:eastAsiaTheme="minorHAnsi" w:hAnsiTheme="minorHAnsi" w:cstheme="minorBidi"/>
          <w:b/>
          <w:color w:val="00558C"/>
          <w:sz w:val="40"/>
          <w:szCs w:val="40"/>
        </w:rPr>
      </w:pPr>
      <w:r w:rsidRPr="001B659C">
        <w:rPr>
          <w:rFonts w:asciiTheme="minorHAnsi" w:eastAsiaTheme="minorHAnsi" w:hAnsiTheme="minorHAnsi" w:cstheme="minorBidi"/>
          <w:b/>
          <w:color w:val="00558C"/>
          <w:sz w:val="40"/>
          <w:szCs w:val="40"/>
        </w:rPr>
        <w:t>Creating an overview guideline</w:t>
      </w:r>
      <w:r w:rsidR="00FB7B23" w:rsidRPr="001B659C">
        <w:rPr>
          <w:rFonts w:asciiTheme="minorHAnsi" w:eastAsiaTheme="minorHAnsi" w:hAnsiTheme="minorHAnsi" w:cstheme="minorBidi"/>
          <w:b/>
          <w:color w:val="00558C"/>
          <w:sz w:val="40"/>
          <w:szCs w:val="40"/>
        </w:rPr>
        <w:t xml:space="preserve"> or recommandation</w:t>
      </w:r>
      <w:r w:rsidRPr="001B659C">
        <w:rPr>
          <w:rFonts w:asciiTheme="minorHAnsi" w:eastAsiaTheme="minorHAnsi" w:hAnsiTheme="minorHAnsi" w:cstheme="minorBidi"/>
          <w:b/>
          <w:color w:val="00558C"/>
          <w:sz w:val="40"/>
          <w:szCs w:val="40"/>
        </w:rPr>
        <w:t xml:space="preserve"> on floating Ato</w:t>
      </w:r>
      <w:r w:rsidR="00682786" w:rsidRPr="001B659C">
        <w:rPr>
          <w:rFonts w:asciiTheme="minorHAnsi" w:eastAsiaTheme="minorHAnsi" w:hAnsiTheme="minorHAnsi" w:cstheme="minorBidi"/>
          <w:b/>
          <w:color w:val="00558C"/>
          <w:sz w:val="40"/>
          <w:szCs w:val="40"/>
        </w:rPr>
        <w:t>N</w:t>
      </w:r>
    </w:p>
    <w:p w:rsidR="00C16C14" w:rsidRPr="00C16C14" w:rsidRDefault="00C16C14" w:rsidP="00C16C14">
      <w:pPr>
        <w:pStyle w:val="Heading1"/>
        <w:rPr>
          <w:rFonts w:asciiTheme="minorHAnsi" w:eastAsiaTheme="minorHAnsi" w:hAnsiTheme="minorHAnsi" w:cstheme="minorBidi"/>
          <w:color w:val="auto"/>
          <w:sz w:val="24"/>
          <w:szCs w:val="24"/>
        </w:rPr>
      </w:pPr>
      <w:r w:rsidRPr="00C16C14">
        <w:rPr>
          <w:rFonts w:asciiTheme="minorHAnsi" w:eastAsiaTheme="minorHAnsi" w:hAnsiTheme="minorHAnsi" w:cstheme="minorBidi"/>
          <w:color w:val="auto"/>
          <w:sz w:val="24"/>
          <w:szCs w:val="24"/>
        </w:rPr>
        <w:t>Buoy related information is available in many I</w:t>
      </w:r>
      <w:bookmarkStart w:id="0" w:name="_GoBack"/>
      <w:bookmarkEnd w:id="0"/>
      <w:r w:rsidRPr="00C16C14">
        <w:rPr>
          <w:rFonts w:asciiTheme="minorHAnsi" w:eastAsiaTheme="minorHAnsi" w:hAnsiTheme="minorHAnsi" w:cstheme="minorBidi"/>
          <w:color w:val="auto"/>
          <w:sz w:val="24"/>
          <w:szCs w:val="24"/>
        </w:rPr>
        <w:t xml:space="preserve">ALA guidelines and other IALA documents. </w:t>
      </w:r>
    </w:p>
    <w:p w:rsidR="00C16C14" w:rsidRPr="00C16C14" w:rsidRDefault="00C16C14" w:rsidP="00C16C14">
      <w:pPr>
        <w:pStyle w:val="Heading1"/>
        <w:rPr>
          <w:rFonts w:asciiTheme="minorHAnsi" w:eastAsiaTheme="minorHAnsi" w:hAnsiTheme="minorHAnsi" w:cstheme="minorBidi"/>
          <w:color w:val="auto"/>
          <w:sz w:val="24"/>
          <w:szCs w:val="24"/>
        </w:rPr>
      </w:pPr>
      <w:r w:rsidRPr="00C16C14">
        <w:rPr>
          <w:rFonts w:asciiTheme="minorHAnsi" w:eastAsiaTheme="minorHAnsi" w:hAnsiTheme="minorHAnsi" w:cstheme="minorBidi"/>
          <w:color w:val="auto"/>
          <w:sz w:val="24"/>
          <w:szCs w:val="24"/>
        </w:rPr>
        <w:t xml:space="preserve">Create a guideline </w:t>
      </w:r>
      <w:r w:rsidR="00FB7B23">
        <w:rPr>
          <w:rFonts w:asciiTheme="minorHAnsi" w:eastAsiaTheme="minorHAnsi" w:hAnsiTheme="minorHAnsi" w:cstheme="minorBidi"/>
          <w:color w:val="auto"/>
          <w:sz w:val="24"/>
          <w:szCs w:val="24"/>
        </w:rPr>
        <w:t xml:space="preserve">or recommandation </w:t>
      </w:r>
      <w:r w:rsidRPr="00C16C14">
        <w:rPr>
          <w:rFonts w:asciiTheme="minorHAnsi" w:eastAsiaTheme="minorHAnsi" w:hAnsiTheme="minorHAnsi" w:cstheme="minorBidi"/>
          <w:color w:val="auto"/>
          <w:sz w:val="24"/>
          <w:szCs w:val="24"/>
        </w:rPr>
        <w:t>“floating marine aids to navigation” with an overview of related guidelines and further documents</w:t>
      </w:r>
      <w:r w:rsidR="0062032E">
        <w:rPr>
          <w:rFonts w:asciiTheme="minorHAnsi" w:eastAsiaTheme="minorHAnsi" w:hAnsiTheme="minorHAnsi" w:cstheme="minorBidi"/>
          <w:color w:val="auto"/>
          <w:sz w:val="24"/>
          <w:szCs w:val="24"/>
        </w:rPr>
        <w:t xml:space="preserve"> relating</w:t>
      </w:r>
      <w:r w:rsidRPr="00C16C14">
        <w:rPr>
          <w:rFonts w:asciiTheme="minorHAnsi" w:eastAsiaTheme="minorHAnsi" w:hAnsiTheme="minorHAnsi" w:cstheme="minorBidi"/>
          <w:color w:val="auto"/>
          <w:sz w:val="24"/>
          <w:szCs w:val="24"/>
        </w:rPr>
        <w:t xml:space="preserve"> to floating AtoN</w:t>
      </w:r>
      <w:r w:rsidR="00C61442">
        <w:rPr>
          <w:rFonts w:asciiTheme="minorHAnsi" w:eastAsiaTheme="minorHAnsi" w:hAnsiTheme="minorHAnsi" w:cstheme="minorBidi"/>
          <w:color w:val="auto"/>
          <w:sz w:val="24"/>
          <w:szCs w:val="24"/>
        </w:rPr>
        <w:t xml:space="preserve"> and evaluate if they are adaptable to buoys</w:t>
      </w:r>
      <w:r w:rsidR="0062032E">
        <w:rPr>
          <w:rFonts w:asciiTheme="minorHAnsi" w:eastAsiaTheme="minorHAnsi" w:hAnsiTheme="minorHAnsi" w:cstheme="minorBidi"/>
          <w:color w:val="auto"/>
          <w:sz w:val="24"/>
          <w:szCs w:val="24"/>
        </w:rPr>
        <w:t>.</w:t>
      </w:r>
    </w:p>
    <w:p w:rsidR="00C16C14" w:rsidRPr="00C16C14" w:rsidRDefault="00C16C14" w:rsidP="00C16C14">
      <w:pPr>
        <w:pStyle w:val="Heading1"/>
        <w:rPr>
          <w:rFonts w:asciiTheme="minorHAnsi" w:eastAsiaTheme="minorHAnsi" w:hAnsiTheme="minorHAnsi" w:cstheme="minorBidi"/>
          <w:color w:val="auto"/>
          <w:sz w:val="24"/>
          <w:szCs w:val="24"/>
        </w:rPr>
      </w:pPr>
    </w:p>
    <w:p w:rsidR="00C16C14" w:rsidRDefault="00C16C14" w:rsidP="006E5EE4">
      <w:pPr>
        <w:pStyle w:val="Heading1"/>
        <w:rPr>
          <w:rFonts w:asciiTheme="minorHAnsi" w:eastAsiaTheme="minorHAnsi" w:hAnsiTheme="minorHAnsi" w:cstheme="minorBidi"/>
          <w:b/>
          <w:color w:val="auto"/>
          <w:sz w:val="28"/>
          <w:szCs w:val="28"/>
        </w:rPr>
      </w:pPr>
      <w:r w:rsidRPr="006E5EE4">
        <w:rPr>
          <w:rFonts w:asciiTheme="minorHAnsi" w:eastAsiaTheme="minorHAnsi" w:hAnsiTheme="minorHAnsi" w:cstheme="minorBidi"/>
          <w:b/>
          <w:color w:val="auto"/>
          <w:sz w:val="28"/>
          <w:szCs w:val="28"/>
        </w:rPr>
        <w:t>Definition of floating marine aids to navigation</w:t>
      </w:r>
      <w:r w:rsidR="006E5EE4" w:rsidRPr="006E5EE4">
        <w:rPr>
          <w:b/>
          <w:sz w:val="28"/>
          <w:szCs w:val="28"/>
        </w:rPr>
        <w:t xml:space="preserve"> </w:t>
      </w:r>
      <w:r w:rsidR="006E5EE4" w:rsidRPr="00C61442">
        <w:rPr>
          <w:b/>
          <w:color w:val="auto"/>
          <w:sz w:val="28"/>
          <w:szCs w:val="28"/>
        </w:rPr>
        <w:t>(</w:t>
      </w:r>
      <w:r w:rsidR="006E5EE4" w:rsidRPr="006E5EE4">
        <w:rPr>
          <w:rFonts w:asciiTheme="minorHAnsi" w:eastAsiaTheme="minorHAnsi" w:hAnsiTheme="minorHAnsi" w:cstheme="minorBidi"/>
          <w:b/>
          <w:color w:val="auto"/>
          <w:sz w:val="28"/>
          <w:szCs w:val="28"/>
        </w:rPr>
        <w:t>Light vessels, Light floats, Buoys)</w:t>
      </w:r>
    </w:p>
    <w:p w:rsidR="00C232C5" w:rsidRPr="00C232C5" w:rsidRDefault="00C232C5" w:rsidP="00C232C5">
      <w:pPr>
        <w:pStyle w:val="NormalWeb"/>
        <w:numPr>
          <w:ilvl w:val="0"/>
          <w:numId w:val="13"/>
        </w:numPr>
        <w:shd w:val="clear" w:color="auto" w:fill="FFFFFF"/>
        <w:spacing w:before="120" w:beforeAutospacing="0" w:after="120" w:afterAutospacing="0"/>
        <w:rPr>
          <w:rFonts w:asciiTheme="minorHAnsi" w:eastAsiaTheme="minorHAnsi" w:hAnsiTheme="minorHAnsi" w:cstheme="minorBidi"/>
          <w:lang w:val="de-DE" w:eastAsia="en-US"/>
        </w:rPr>
      </w:pPr>
      <w:r w:rsidRPr="00C61442">
        <w:rPr>
          <w:rFonts w:asciiTheme="minorHAnsi" w:eastAsiaTheme="minorHAnsi" w:hAnsiTheme="minorHAnsi" w:cstheme="minorBidi"/>
          <w:b/>
          <w:sz w:val="28"/>
          <w:szCs w:val="28"/>
          <w:lang w:val="en-GB"/>
        </w:rPr>
        <w:t>Light vessels:</w:t>
      </w:r>
      <w:r>
        <w:rPr>
          <w:rFonts w:eastAsiaTheme="minorHAnsi"/>
          <w:b/>
          <w:sz w:val="28"/>
          <w:szCs w:val="28"/>
          <w:lang w:val="en-GB"/>
        </w:rPr>
        <w:t xml:space="preserve"> </w:t>
      </w:r>
      <w:r w:rsidRPr="00C232C5">
        <w:rPr>
          <w:rFonts w:asciiTheme="minorHAnsi" w:eastAsiaTheme="minorHAnsi" w:hAnsiTheme="minorHAnsi" w:cstheme="minorBidi"/>
          <w:lang w:val="de-DE" w:eastAsia="en-US"/>
        </w:rPr>
        <w:t>A vessel anchored at a designated geographical location as an aid to navigation, to mark a hazard or to serve as a landfall mark. It is equipped with a light of high luminous intensity and may carry a fog signal emitter, a racon, a radiobeacon or other aids to navigation as required by the particular station. It may or may not be self-propelled.</w:t>
      </w:r>
    </w:p>
    <w:p w:rsidR="00C232C5" w:rsidRDefault="00C232C5" w:rsidP="00C232C5">
      <w:pPr>
        <w:pStyle w:val="NormalWeb"/>
        <w:shd w:val="clear" w:color="auto" w:fill="FFFFFF"/>
        <w:spacing w:before="120" w:beforeAutospacing="0" w:after="120" w:afterAutospacing="0"/>
        <w:ind w:left="709"/>
        <w:rPr>
          <w:rFonts w:asciiTheme="minorHAnsi" w:eastAsiaTheme="minorHAnsi" w:hAnsiTheme="minorHAnsi" w:cstheme="minorBidi"/>
          <w:lang w:val="de-DE" w:eastAsia="en-US"/>
        </w:rPr>
      </w:pPr>
      <w:r w:rsidRPr="00C232C5">
        <w:rPr>
          <w:rFonts w:asciiTheme="minorHAnsi" w:eastAsiaTheme="minorHAnsi" w:hAnsiTheme="minorHAnsi" w:cstheme="minorBidi"/>
          <w:lang w:val="de-DE" w:eastAsia="en-US"/>
        </w:rPr>
        <w:t>A light vessel serves also as a conspicuous navigation mark by day. For this reason the hull and the lantern support tower are usually coloured red. The name of the station is exhibited on either side of the vessel.</w:t>
      </w:r>
    </w:p>
    <w:p w:rsidR="00C232C5" w:rsidRPr="00C232C5" w:rsidRDefault="00C232C5" w:rsidP="00C232C5">
      <w:pPr>
        <w:pStyle w:val="NormalWeb"/>
        <w:shd w:val="clear" w:color="auto" w:fill="FFFFFF"/>
        <w:spacing w:before="120" w:beforeAutospacing="0" w:after="120" w:afterAutospacing="0"/>
        <w:ind w:left="709"/>
        <w:rPr>
          <w:rFonts w:asciiTheme="minorHAnsi" w:eastAsiaTheme="minorHAnsi" w:hAnsiTheme="minorHAnsi" w:cstheme="minorBidi"/>
          <w:lang w:val="en-GB" w:eastAsia="en-US"/>
        </w:rPr>
      </w:pPr>
      <w:r w:rsidRPr="00C232C5">
        <w:rPr>
          <w:rFonts w:ascii="Arial" w:hAnsi="Arial" w:cs="Arial"/>
          <w:i/>
          <w:iCs/>
          <w:color w:val="252525"/>
          <w:sz w:val="21"/>
          <w:szCs w:val="21"/>
          <w:shd w:val="clear" w:color="auto" w:fill="FFFFFF"/>
          <w:lang w:val="en-GB"/>
        </w:rPr>
        <w:t>Please note that this is the term as it stands in the original </w:t>
      </w:r>
      <w:r w:rsidRPr="00C232C5">
        <w:rPr>
          <w:rStyle w:val="mw-lingo-tooltip-abbr"/>
          <w:rFonts w:ascii="Arial" w:hAnsi="Arial" w:cs="Arial"/>
          <w:i/>
          <w:iCs/>
          <w:color w:val="252525"/>
          <w:sz w:val="21"/>
          <w:szCs w:val="21"/>
          <w:shd w:val="clear" w:color="auto" w:fill="FFFFFF"/>
          <w:lang w:val="en-GB"/>
        </w:rPr>
        <w:t>IALA</w:t>
      </w:r>
      <w:r w:rsidRPr="00C232C5">
        <w:rPr>
          <w:rFonts w:ascii="Arial" w:hAnsi="Arial" w:cs="Arial"/>
          <w:i/>
          <w:iCs/>
          <w:color w:val="252525"/>
          <w:sz w:val="21"/>
          <w:szCs w:val="21"/>
          <w:shd w:val="clear" w:color="auto" w:fill="FFFFFF"/>
          <w:lang w:val="en-GB"/>
        </w:rPr>
        <w:t> Dictionary edition (1970-1989)</w:t>
      </w:r>
    </w:p>
    <w:p w:rsidR="00C232C5" w:rsidRPr="00C232C5" w:rsidRDefault="00C232C5" w:rsidP="00C232C5">
      <w:pPr>
        <w:pStyle w:val="NormalWeb"/>
        <w:numPr>
          <w:ilvl w:val="0"/>
          <w:numId w:val="13"/>
        </w:numPr>
        <w:shd w:val="clear" w:color="auto" w:fill="FFFFFF"/>
        <w:spacing w:before="120" w:beforeAutospacing="0" w:after="120" w:afterAutospacing="0"/>
        <w:rPr>
          <w:rFonts w:ascii="Arial" w:hAnsi="Arial" w:cs="Arial"/>
          <w:color w:val="252525"/>
          <w:sz w:val="21"/>
          <w:szCs w:val="21"/>
          <w:lang w:val="en-GB"/>
        </w:rPr>
      </w:pPr>
      <w:r w:rsidRPr="00C232C5">
        <w:rPr>
          <w:rFonts w:asciiTheme="minorHAnsi" w:eastAsiaTheme="minorHAnsi" w:hAnsiTheme="minorHAnsi" w:cstheme="minorBidi"/>
          <w:b/>
          <w:sz w:val="28"/>
          <w:szCs w:val="28"/>
          <w:lang w:val="en-GB"/>
        </w:rPr>
        <w:t>Light floats</w:t>
      </w:r>
      <w:r>
        <w:rPr>
          <w:rFonts w:asciiTheme="minorHAnsi" w:eastAsiaTheme="minorHAnsi" w:hAnsiTheme="minorHAnsi" w:cstheme="minorBidi"/>
          <w:b/>
          <w:sz w:val="28"/>
          <w:szCs w:val="28"/>
          <w:lang w:val="en-GB"/>
        </w:rPr>
        <w:t>:</w:t>
      </w:r>
      <w:r w:rsidRPr="00C232C5">
        <w:rPr>
          <w:b/>
          <w:sz w:val="28"/>
          <w:szCs w:val="28"/>
          <w:lang w:val="en-GB"/>
        </w:rPr>
        <w:t xml:space="preserve"> </w:t>
      </w:r>
      <w:r w:rsidRPr="00C61442">
        <w:rPr>
          <w:rFonts w:asciiTheme="minorHAnsi" w:eastAsiaTheme="minorHAnsi" w:hAnsiTheme="minorHAnsi" w:cstheme="minorBidi"/>
          <w:lang w:val="de-DE" w:eastAsia="en-US"/>
        </w:rPr>
        <w:t>A boat-like structure used instead of a light buoy in waters where strong streams or currents are experienced, or when a greater elevation than that of a light buoy is necessary.</w:t>
      </w:r>
      <w:r w:rsidRPr="00C61442">
        <w:rPr>
          <w:rFonts w:asciiTheme="minorHAnsi" w:eastAsiaTheme="minorHAnsi" w:hAnsiTheme="minorHAnsi" w:cstheme="minorBidi"/>
          <w:lang w:val="de-DE" w:eastAsia="en-US"/>
        </w:rPr>
        <w:br/>
        <w:t>Source: IHO Dictionary – S-32, provided by the IALA ARM Committee in paper ARM7-12.1.7 in 2017.</w:t>
      </w:r>
      <w:r w:rsidRPr="00C61442">
        <w:rPr>
          <w:rFonts w:asciiTheme="minorHAnsi" w:eastAsiaTheme="minorHAnsi" w:hAnsiTheme="minorHAnsi" w:cstheme="minorBidi"/>
          <w:lang w:val="de-DE" w:eastAsia="en-US"/>
        </w:rPr>
        <w:br/>
      </w:r>
      <w:r w:rsidRPr="00C232C5">
        <w:rPr>
          <w:rFonts w:ascii="Arial" w:hAnsi="Arial" w:cs="Arial"/>
          <w:i/>
          <w:iCs/>
          <w:color w:val="252525"/>
          <w:sz w:val="21"/>
          <w:szCs w:val="21"/>
          <w:lang w:val="en-GB"/>
        </w:rPr>
        <w:t xml:space="preserve">This </w:t>
      </w:r>
      <w:proofErr w:type="spellStart"/>
      <w:r w:rsidRPr="00C232C5">
        <w:rPr>
          <w:rFonts w:ascii="Arial" w:hAnsi="Arial" w:cs="Arial"/>
          <w:i/>
          <w:iCs/>
          <w:color w:val="252525"/>
          <w:sz w:val="21"/>
          <w:szCs w:val="21"/>
          <w:lang w:val="en-GB"/>
        </w:rPr>
        <w:t>supercedes</w:t>
      </w:r>
      <w:proofErr w:type="spellEnd"/>
      <w:r w:rsidRPr="00C232C5">
        <w:rPr>
          <w:rFonts w:ascii="Arial" w:hAnsi="Arial" w:cs="Arial"/>
          <w:i/>
          <w:iCs/>
          <w:color w:val="252525"/>
          <w:sz w:val="21"/>
          <w:szCs w:val="21"/>
          <w:lang w:val="en-GB"/>
        </w:rPr>
        <w:t xml:space="preserve"> definition number 8-2-020 in the original </w:t>
      </w:r>
      <w:r w:rsidRPr="00C232C5">
        <w:rPr>
          <w:rStyle w:val="mw-lingo-tooltip-abbr"/>
          <w:rFonts w:ascii="Arial" w:hAnsi="Arial" w:cs="Arial"/>
          <w:i/>
          <w:iCs/>
          <w:color w:val="252525"/>
          <w:sz w:val="21"/>
          <w:szCs w:val="21"/>
          <w:lang w:val="en-GB"/>
        </w:rPr>
        <w:t>IALA</w:t>
      </w:r>
      <w:r w:rsidRPr="00C232C5">
        <w:rPr>
          <w:rFonts w:ascii="Arial" w:hAnsi="Arial" w:cs="Arial"/>
          <w:i/>
          <w:iCs/>
          <w:color w:val="252525"/>
          <w:sz w:val="21"/>
          <w:szCs w:val="21"/>
          <w:lang w:val="en-GB"/>
        </w:rPr>
        <w:t> Dictionary edition (1970-1989).</w:t>
      </w:r>
    </w:p>
    <w:p w:rsidR="00C232C5" w:rsidRPr="00C61442" w:rsidRDefault="00C232C5" w:rsidP="00C232C5">
      <w:pPr>
        <w:pStyle w:val="NormalWeb"/>
        <w:numPr>
          <w:ilvl w:val="0"/>
          <w:numId w:val="13"/>
        </w:numPr>
        <w:shd w:val="clear" w:color="auto" w:fill="FFFFFF"/>
        <w:spacing w:before="120" w:beforeAutospacing="0" w:after="120" w:afterAutospacing="0"/>
        <w:rPr>
          <w:rFonts w:asciiTheme="minorHAnsi" w:eastAsiaTheme="minorHAnsi" w:hAnsiTheme="minorHAnsi" w:cstheme="minorBidi"/>
          <w:lang w:val="de-DE" w:eastAsia="en-US"/>
        </w:rPr>
      </w:pPr>
      <w:r w:rsidRPr="00C232C5">
        <w:rPr>
          <w:rFonts w:asciiTheme="minorHAnsi" w:eastAsiaTheme="minorHAnsi" w:hAnsiTheme="minorHAnsi" w:cstheme="minorBidi"/>
          <w:b/>
          <w:sz w:val="28"/>
          <w:szCs w:val="28"/>
          <w:lang w:val="en-GB"/>
        </w:rPr>
        <w:t>Buoys</w:t>
      </w:r>
      <w:r w:rsidRPr="00C232C5">
        <w:rPr>
          <w:b/>
          <w:sz w:val="28"/>
          <w:szCs w:val="28"/>
          <w:lang w:val="en-GB"/>
        </w:rPr>
        <w:t xml:space="preserve">: </w:t>
      </w:r>
      <w:r w:rsidRPr="00C61442">
        <w:rPr>
          <w:rFonts w:asciiTheme="minorHAnsi" w:eastAsiaTheme="minorHAnsi" w:hAnsiTheme="minorHAnsi" w:cstheme="minorBidi"/>
          <w:lang w:val="de-DE" w:eastAsia="en-US"/>
        </w:rPr>
        <w:t>A floating, and moored, artificial navigation mark. It can be recognized by means of its shape, colour, pattern, topmark or light character, or a combination of these. It may carry various additional aids to navigation.</w:t>
      </w:r>
      <w:r w:rsidRPr="00C61442">
        <w:rPr>
          <w:rFonts w:asciiTheme="minorHAnsi" w:eastAsiaTheme="minorHAnsi" w:hAnsiTheme="minorHAnsi" w:cstheme="minorBidi"/>
          <w:lang w:val="de-DE" w:eastAsia="en-US"/>
        </w:rPr>
        <w:br/>
        <w:t>Note 1 :</w:t>
      </w:r>
    </w:p>
    <w:p w:rsidR="00C232C5" w:rsidRPr="00C61442" w:rsidRDefault="00C232C5" w:rsidP="00C61442">
      <w:pPr>
        <w:pStyle w:val="NormalWeb"/>
        <w:shd w:val="clear" w:color="auto" w:fill="FFFFFF"/>
        <w:spacing w:before="0" w:beforeAutospacing="0" w:after="120" w:afterAutospacing="0"/>
        <w:ind w:left="709"/>
        <w:rPr>
          <w:rFonts w:asciiTheme="minorHAnsi" w:eastAsiaTheme="minorHAnsi" w:hAnsiTheme="minorHAnsi" w:cstheme="minorBidi"/>
          <w:lang w:val="de-DE" w:eastAsia="en-US"/>
        </w:rPr>
      </w:pPr>
      <w:r w:rsidRPr="00C61442">
        <w:rPr>
          <w:rFonts w:asciiTheme="minorHAnsi" w:eastAsiaTheme="minorHAnsi" w:hAnsiTheme="minorHAnsi" w:cstheme="minorBidi"/>
          <w:lang w:val="de-DE" w:eastAsia="en-US"/>
        </w:rPr>
        <w:t>The terms light buoy and lighted buoy refer to a buoy that is fitted with a signal light.</w:t>
      </w:r>
      <w:r w:rsidRPr="00C61442">
        <w:rPr>
          <w:rFonts w:asciiTheme="minorHAnsi" w:eastAsiaTheme="minorHAnsi" w:hAnsiTheme="minorHAnsi" w:cstheme="minorBidi"/>
          <w:lang w:val="de-DE" w:eastAsia="en-US"/>
        </w:rPr>
        <w:br/>
        <w:t>Note 2 :</w:t>
      </w:r>
    </w:p>
    <w:p w:rsidR="00C232C5" w:rsidRPr="00C61442" w:rsidRDefault="00C232C5" w:rsidP="00C232C5">
      <w:pPr>
        <w:pStyle w:val="NormalWeb"/>
        <w:shd w:val="clear" w:color="auto" w:fill="FFFFFF"/>
        <w:spacing w:before="120" w:beforeAutospacing="0" w:after="120" w:afterAutospacing="0"/>
        <w:ind w:left="709"/>
        <w:rPr>
          <w:rFonts w:asciiTheme="minorHAnsi" w:eastAsiaTheme="minorHAnsi" w:hAnsiTheme="minorHAnsi" w:cstheme="minorBidi"/>
          <w:lang w:val="de-DE" w:eastAsia="en-US"/>
        </w:rPr>
      </w:pPr>
      <w:r w:rsidRPr="00C61442">
        <w:rPr>
          <w:rFonts w:asciiTheme="minorHAnsi" w:eastAsiaTheme="minorHAnsi" w:hAnsiTheme="minorHAnsi" w:cstheme="minorBidi"/>
          <w:lang w:val="de-DE" w:eastAsia="en-US"/>
        </w:rPr>
        <w:t>The term high focal plane (HFP) buoy may be used for a light buoy on which the signal light is fitted particularly high above the waterline.</w:t>
      </w:r>
      <w:r w:rsidRPr="00C61442">
        <w:rPr>
          <w:rFonts w:asciiTheme="minorHAnsi" w:eastAsiaTheme="minorHAnsi" w:hAnsiTheme="minorHAnsi" w:cstheme="minorBidi"/>
          <w:lang w:val="de-DE" w:eastAsia="en-US"/>
        </w:rPr>
        <w:br/>
        <w:t>Note 3 :</w:t>
      </w:r>
    </w:p>
    <w:p w:rsidR="00C232C5" w:rsidRPr="00C232C5" w:rsidRDefault="00C232C5" w:rsidP="00C232C5">
      <w:pPr>
        <w:pStyle w:val="NormalWeb"/>
        <w:shd w:val="clear" w:color="auto" w:fill="FFFFFF"/>
        <w:spacing w:before="120" w:beforeAutospacing="0" w:after="120" w:afterAutospacing="0"/>
        <w:ind w:left="709"/>
        <w:rPr>
          <w:rFonts w:ascii="Arial" w:hAnsi="Arial" w:cs="Arial"/>
          <w:color w:val="252525"/>
          <w:sz w:val="21"/>
          <w:szCs w:val="21"/>
          <w:lang w:val="en-GB"/>
        </w:rPr>
      </w:pPr>
      <w:r w:rsidRPr="00C61442">
        <w:rPr>
          <w:rFonts w:asciiTheme="minorHAnsi" w:eastAsiaTheme="minorHAnsi" w:hAnsiTheme="minorHAnsi" w:cstheme="minorBidi"/>
          <w:lang w:val="de-DE" w:eastAsia="en-US"/>
        </w:rPr>
        <w:t>The terms unlighted buoy and blind buoy refer to a buoy that is not fitted with a signal light.</w:t>
      </w:r>
      <w:r w:rsidRPr="00C61442">
        <w:rPr>
          <w:rFonts w:asciiTheme="minorHAnsi" w:eastAsiaTheme="minorHAnsi" w:hAnsiTheme="minorHAnsi" w:cstheme="minorBidi"/>
          <w:lang w:val="de-DE" w:eastAsia="en-US"/>
        </w:rPr>
        <w:br/>
      </w:r>
      <w:r w:rsidRPr="00C232C5">
        <w:rPr>
          <w:rFonts w:ascii="Arial" w:hAnsi="Arial" w:cs="Arial"/>
          <w:i/>
          <w:iCs/>
          <w:color w:val="252525"/>
          <w:sz w:val="21"/>
          <w:szCs w:val="21"/>
          <w:lang w:val="en-GB"/>
        </w:rPr>
        <w:t>Please note that this is the term as it stands in the original </w:t>
      </w:r>
      <w:r w:rsidRPr="00C232C5">
        <w:rPr>
          <w:rStyle w:val="mw-lingo-tooltip-abbr"/>
          <w:rFonts w:ascii="Arial" w:hAnsi="Arial" w:cs="Arial"/>
          <w:i/>
          <w:iCs/>
          <w:color w:val="252525"/>
          <w:sz w:val="21"/>
          <w:szCs w:val="21"/>
          <w:lang w:val="en-GB"/>
        </w:rPr>
        <w:t>IALA</w:t>
      </w:r>
      <w:r w:rsidRPr="00C232C5">
        <w:rPr>
          <w:rFonts w:ascii="Arial" w:hAnsi="Arial" w:cs="Arial"/>
          <w:i/>
          <w:iCs/>
          <w:color w:val="252525"/>
          <w:sz w:val="21"/>
          <w:szCs w:val="21"/>
          <w:lang w:val="en-GB"/>
        </w:rPr>
        <w:t> Dictionary edition (1970-1989)</w:t>
      </w:r>
    </w:p>
    <w:p w:rsidR="00C232C5" w:rsidRPr="00C232C5" w:rsidRDefault="00C232C5" w:rsidP="00C232C5">
      <w:pPr>
        <w:pStyle w:val="ListParagraph"/>
      </w:pPr>
    </w:p>
    <w:p w:rsidR="00682786" w:rsidRPr="006E5EE4" w:rsidRDefault="00682786" w:rsidP="00682786">
      <w:pPr>
        <w:rPr>
          <w:sz w:val="28"/>
          <w:szCs w:val="28"/>
        </w:rPr>
      </w:pPr>
    </w:p>
    <w:p w:rsidR="00C16C14" w:rsidRPr="006E5EE4" w:rsidRDefault="00C16C14" w:rsidP="00682786">
      <w:pPr>
        <w:pStyle w:val="Heading1"/>
        <w:rPr>
          <w:rFonts w:asciiTheme="minorHAnsi" w:eastAsiaTheme="minorHAnsi" w:hAnsiTheme="minorHAnsi" w:cstheme="minorBidi"/>
          <w:b/>
          <w:color w:val="auto"/>
          <w:sz w:val="28"/>
          <w:szCs w:val="28"/>
        </w:rPr>
      </w:pPr>
      <w:r w:rsidRPr="006E5EE4">
        <w:rPr>
          <w:rFonts w:asciiTheme="minorHAnsi" w:eastAsiaTheme="minorHAnsi" w:hAnsiTheme="minorHAnsi" w:cstheme="minorBidi"/>
          <w:b/>
          <w:color w:val="auto"/>
          <w:sz w:val="28"/>
          <w:szCs w:val="28"/>
        </w:rPr>
        <w:t>Look for the existing IALA Guidelines and further documents</w:t>
      </w:r>
    </w:p>
    <w:p w:rsidR="0038454A" w:rsidRPr="0038454A" w:rsidRDefault="0038454A" w:rsidP="0038454A">
      <w:pPr>
        <w:rPr>
          <w:b/>
        </w:rPr>
      </w:pPr>
      <w:r w:rsidRPr="0038454A">
        <w:rPr>
          <w:b/>
        </w:rPr>
        <w:t>Buoy body</w:t>
      </w:r>
    </w:p>
    <w:p w:rsidR="00682786" w:rsidRDefault="00682786" w:rsidP="00682786">
      <w:pPr>
        <w:pStyle w:val="ListParagraph"/>
        <w:numPr>
          <w:ilvl w:val="0"/>
          <w:numId w:val="5"/>
        </w:numPr>
      </w:pPr>
      <w:r w:rsidRPr="00682786">
        <w:t>IALA NavGuide 2018</w:t>
      </w:r>
    </w:p>
    <w:p w:rsidR="00682786" w:rsidRDefault="00682786" w:rsidP="00682786">
      <w:pPr>
        <w:pStyle w:val="ListParagraph"/>
        <w:numPr>
          <w:ilvl w:val="0"/>
          <w:numId w:val="5"/>
        </w:numPr>
      </w:pPr>
      <w:r>
        <w:t>E-107 Moorings for Floating Aids to Navigation</w:t>
      </w:r>
    </w:p>
    <w:p w:rsidR="00682786" w:rsidRDefault="00682786" w:rsidP="00682786">
      <w:pPr>
        <w:pStyle w:val="ListParagraph"/>
        <w:numPr>
          <w:ilvl w:val="0"/>
          <w:numId w:val="5"/>
        </w:numPr>
      </w:pPr>
      <w:r>
        <w:t>R0106 (E-106) Retroreflecting Materials on Aids to Navigation Marks within the IALA MBS (Jun 2017)</w:t>
      </w:r>
    </w:p>
    <w:p w:rsidR="00682786" w:rsidRDefault="00682786" w:rsidP="00682786">
      <w:pPr>
        <w:pStyle w:val="ListParagraph"/>
        <w:numPr>
          <w:ilvl w:val="0"/>
          <w:numId w:val="5"/>
        </w:numPr>
      </w:pPr>
      <w:r>
        <w:t>R0108 (E-108) Surface Colours Used as Visual Signals on Marine Aids to Navigation Ed.4 (Dec 2017)</w:t>
      </w:r>
    </w:p>
    <w:p w:rsidR="00682786" w:rsidRDefault="00682786" w:rsidP="00682786">
      <w:pPr>
        <w:pStyle w:val="ListParagraph"/>
        <w:numPr>
          <w:ilvl w:val="0"/>
          <w:numId w:val="5"/>
        </w:numPr>
      </w:pPr>
      <w:r>
        <w:t>R1001</w:t>
      </w:r>
      <w:r w:rsidR="0038454A">
        <w:t xml:space="preserve"> </w:t>
      </w:r>
      <w:r>
        <w:t>The IALA Maritime Buoyage System Ed.1 (Jun 2017)</w:t>
      </w:r>
    </w:p>
    <w:p w:rsidR="002303B5" w:rsidRDefault="002303B5" w:rsidP="00CE3C43">
      <w:pPr>
        <w:pStyle w:val="ListParagraph"/>
        <w:numPr>
          <w:ilvl w:val="0"/>
          <w:numId w:val="5"/>
        </w:numPr>
      </w:pPr>
      <w:r>
        <w:t>IALA Recommendation O-118 For The Recording Of Aids To Navigation Positions</w:t>
      </w:r>
    </w:p>
    <w:p w:rsidR="00007A1E" w:rsidRDefault="00007A1E" w:rsidP="005B782F">
      <w:pPr>
        <w:pStyle w:val="ListParagraph"/>
        <w:numPr>
          <w:ilvl w:val="0"/>
          <w:numId w:val="5"/>
        </w:numPr>
      </w:pPr>
      <w:r>
        <w:t>1006 On Plastic Buoys</w:t>
      </w:r>
    </w:p>
    <w:p w:rsidR="00007A1E" w:rsidRDefault="00007A1E" w:rsidP="00824851">
      <w:pPr>
        <w:pStyle w:val="ListParagraph"/>
        <w:numPr>
          <w:ilvl w:val="0"/>
          <w:numId w:val="5"/>
        </w:numPr>
      </w:pPr>
      <w:r>
        <w:t>1066 Ed 1.1</w:t>
      </w:r>
      <w:r>
        <w:tab/>
        <w:t>The Design of Floating Aids to Navigation Moorings (Jun 2010)</w:t>
      </w:r>
    </w:p>
    <w:p w:rsidR="00FE03BD" w:rsidRDefault="00007A1E" w:rsidP="008F75E9">
      <w:pPr>
        <w:pStyle w:val="ListParagraph"/>
        <w:numPr>
          <w:ilvl w:val="0"/>
          <w:numId w:val="5"/>
        </w:numPr>
      </w:pPr>
      <w:r>
        <w:t>1077 Ed. 1</w:t>
      </w:r>
      <w:r>
        <w:tab/>
        <w:t>Maintenance of Aids to Navigation (Dec 2009)</w:t>
      </w:r>
    </w:p>
    <w:p w:rsidR="00FE03BD" w:rsidRDefault="00007A1E" w:rsidP="006969D6">
      <w:pPr>
        <w:pStyle w:val="ListParagraph"/>
        <w:numPr>
          <w:ilvl w:val="0"/>
          <w:numId w:val="5"/>
        </w:numPr>
      </w:pPr>
      <w:r>
        <w:t>1091</w:t>
      </w:r>
      <w:r w:rsidR="00FE03BD">
        <w:t xml:space="preserve"> </w:t>
      </w:r>
      <w:r>
        <w:t>Ed. 1</w:t>
      </w:r>
      <w:r>
        <w:tab/>
        <w:t>Bird Deterrents (Dec 2016)</w:t>
      </w:r>
      <w:r w:rsidR="00FE03BD">
        <w:t xml:space="preserve"> </w:t>
      </w:r>
    </w:p>
    <w:p w:rsidR="00FE03BD" w:rsidRDefault="00007A1E" w:rsidP="00D57456">
      <w:pPr>
        <w:pStyle w:val="ListParagraph"/>
        <w:numPr>
          <w:ilvl w:val="0"/>
          <w:numId w:val="5"/>
        </w:numPr>
      </w:pPr>
      <w:r>
        <w:t>1109</w:t>
      </w:r>
      <w:r w:rsidR="00FE03BD">
        <w:t xml:space="preserve"> </w:t>
      </w:r>
      <w:r>
        <w:t>Ed. 1</w:t>
      </w:r>
      <w:r>
        <w:tab/>
        <w:t>Theft and Vandalism Deterrents (Dec 2013)</w:t>
      </w:r>
    </w:p>
    <w:p w:rsidR="00007A1E" w:rsidRDefault="00007A1E" w:rsidP="00D57456">
      <w:pPr>
        <w:pStyle w:val="ListParagraph"/>
        <w:numPr>
          <w:ilvl w:val="0"/>
          <w:numId w:val="5"/>
        </w:numPr>
      </w:pPr>
      <w:r>
        <w:t>G1140</w:t>
      </w:r>
      <w:r w:rsidR="00FE03BD">
        <w:t xml:space="preserve"> </w:t>
      </w:r>
      <w:r>
        <w:t>Ed. 1</w:t>
      </w:r>
      <w:r w:rsidR="00FE03BD">
        <w:t xml:space="preserve"> </w:t>
      </w:r>
      <w:r>
        <w:t>Commissioning of AtoN Equipment and Systems (Dec 2017)</w:t>
      </w:r>
    </w:p>
    <w:p w:rsidR="00F874EE" w:rsidRDefault="009D31AD" w:rsidP="0088714C">
      <w:pPr>
        <w:pStyle w:val="ListParagraph"/>
        <w:numPr>
          <w:ilvl w:val="0"/>
          <w:numId w:val="5"/>
        </w:numPr>
      </w:pPr>
      <w:r>
        <w:t>IALA Guideline No. 1099 on the Hydrostatic design of buoys</w:t>
      </w:r>
    </w:p>
    <w:p w:rsidR="007F2214" w:rsidRDefault="007F2214" w:rsidP="00153C12">
      <w:pPr>
        <w:pStyle w:val="ListParagraph"/>
        <w:numPr>
          <w:ilvl w:val="0"/>
          <w:numId w:val="5"/>
        </w:numPr>
      </w:pPr>
      <w:r w:rsidRPr="006E5EE4">
        <w:t>1015  Painting aids to navigation buoys 1015</w:t>
      </w:r>
    </w:p>
    <w:p w:rsidR="00FE0D97" w:rsidRDefault="00FE0D97" w:rsidP="00A55E39">
      <w:pPr>
        <w:pStyle w:val="ListParagraph"/>
        <w:numPr>
          <w:ilvl w:val="0"/>
          <w:numId w:val="5"/>
        </w:numPr>
      </w:pPr>
      <w:r>
        <w:t>IALA GUIDELINE 1108 THE CHALLENGES OF PROVIDING AtoN SERVICES IN POLAR REGIONS</w:t>
      </w:r>
    </w:p>
    <w:p w:rsidR="00FE0D97" w:rsidRDefault="007C21FF" w:rsidP="00AC2156">
      <w:pPr>
        <w:pStyle w:val="ListParagraph"/>
        <w:numPr>
          <w:ilvl w:val="0"/>
          <w:numId w:val="5"/>
        </w:numPr>
      </w:pPr>
      <w:r>
        <w:t>GUIDELINE G1136 PROVIDING AtoN SERVICES IN EXTREMELY HOT AND HUMID CLIMATES</w:t>
      </w:r>
    </w:p>
    <w:p w:rsidR="00EF6573" w:rsidRDefault="00EF6573" w:rsidP="000E66F1">
      <w:pPr>
        <w:pStyle w:val="ListParagraph"/>
        <w:numPr>
          <w:ilvl w:val="0"/>
          <w:numId w:val="5"/>
        </w:numPr>
      </w:pPr>
      <w:r>
        <w:t>GUIDELINE G1127 SYSTEMS AND SERVICES FOR HIGH ACCURACY POSITIONING AND RANGING</w:t>
      </w:r>
    </w:p>
    <w:p w:rsidR="007F2214" w:rsidRDefault="007F2214" w:rsidP="00E87CF4">
      <w:pPr>
        <w:pStyle w:val="ListParagraph"/>
        <w:numPr>
          <w:ilvl w:val="0"/>
          <w:numId w:val="5"/>
        </w:numPr>
      </w:pPr>
      <w:r>
        <w:t xml:space="preserve">WWA </w:t>
      </w:r>
      <w:r w:rsidR="006E5EE4" w:rsidRPr="006E5EE4">
        <w:t>L2.6.1-2  AtoN Service Craft and Buoy Tenders</w:t>
      </w:r>
    </w:p>
    <w:p w:rsidR="007F2214" w:rsidRDefault="007F2214" w:rsidP="00022E82">
      <w:pPr>
        <w:pStyle w:val="ListParagraph"/>
        <w:numPr>
          <w:ilvl w:val="0"/>
          <w:numId w:val="5"/>
        </w:numPr>
      </w:pPr>
      <w:r>
        <w:t xml:space="preserve">WWA </w:t>
      </w:r>
      <w:r w:rsidR="006E5EE4" w:rsidRPr="006E5EE4">
        <w:t xml:space="preserve">L2.1.8  Buoy Cleaning  </w:t>
      </w:r>
    </w:p>
    <w:p w:rsidR="007F2214" w:rsidRDefault="007F2214" w:rsidP="00B73206">
      <w:pPr>
        <w:pStyle w:val="ListParagraph"/>
        <w:numPr>
          <w:ilvl w:val="0"/>
          <w:numId w:val="5"/>
        </w:numPr>
      </w:pPr>
      <w:r>
        <w:t xml:space="preserve">WWA </w:t>
      </w:r>
      <w:r w:rsidR="006E5EE4" w:rsidRPr="006E5EE4">
        <w:t>L2.1.5-6  Buoy Handling and Safe Working Practices</w:t>
      </w:r>
    </w:p>
    <w:p w:rsidR="007F2214" w:rsidRDefault="007F2214" w:rsidP="006C6C58">
      <w:pPr>
        <w:pStyle w:val="ListParagraph"/>
        <w:numPr>
          <w:ilvl w:val="0"/>
          <w:numId w:val="5"/>
        </w:numPr>
      </w:pPr>
      <w:r>
        <w:t xml:space="preserve">WWA </w:t>
      </w:r>
      <w:r w:rsidR="006E5EE4" w:rsidRPr="006E5EE4">
        <w:t xml:space="preserve">L2.1.7      Buoy Moorings  </w:t>
      </w:r>
    </w:p>
    <w:p w:rsidR="007F2214" w:rsidRDefault="007F2214" w:rsidP="00477E08">
      <w:pPr>
        <w:pStyle w:val="ListParagraph"/>
        <w:numPr>
          <w:ilvl w:val="0"/>
          <w:numId w:val="5"/>
        </w:numPr>
      </w:pPr>
      <w:r>
        <w:t xml:space="preserve">WWA </w:t>
      </w:r>
      <w:r w:rsidR="006E5EE4" w:rsidRPr="006E5EE4">
        <w:t xml:space="preserve">L2.1.3-1.4          Introduction to AtoN Buoyage </w:t>
      </w:r>
    </w:p>
    <w:p w:rsidR="007F2214" w:rsidRDefault="007F2214" w:rsidP="00B16E24">
      <w:pPr>
        <w:pStyle w:val="ListParagraph"/>
        <w:numPr>
          <w:ilvl w:val="0"/>
          <w:numId w:val="5"/>
        </w:numPr>
      </w:pPr>
      <w:r>
        <w:t xml:space="preserve">WWA </w:t>
      </w:r>
      <w:r w:rsidR="006E5EE4" w:rsidRPr="006E5EE4">
        <w:t xml:space="preserve">L2.1.9 </w:t>
      </w:r>
      <w:r w:rsidR="002303B5">
        <w:t>I</w:t>
      </w:r>
      <w:r w:rsidR="006E5EE4" w:rsidRPr="006E5EE4">
        <w:t>ntroduction to Buoy Positions</w:t>
      </w:r>
    </w:p>
    <w:p w:rsidR="007F2214" w:rsidRDefault="007F2214" w:rsidP="001A20E8">
      <w:pPr>
        <w:pStyle w:val="ListParagraph"/>
        <w:numPr>
          <w:ilvl w:val="0"/>
          <w:numId w:val="5"/>
        </w:numPr>
      </w:pPr>
      <w:r>
        <w:t xml:space="preserve">WWA </w:t>
      </w:r>
      <w:r w:rsidR="006E5EE4" w:rsidRPr="006E5EE4">
        <w:t xml:space="preserve">L2.1.10   Maintenance of Plastic Buoys </w:t>
      </w:r>
    </w:p>
    <w:p w:rsidR="007F2214" w:rsidRDefault="007F2214" w:rsidP="003A432E">
      <w:pPr>
        <w:pStyle w:val="ListParagraph"/>
        <w:numPr>
          <w:ilvl w:val="0"/>
          <w:numId w:val="5"/>
        </w:numPr>
      </w:pPr>
      <w:r>
        <w:t xml:space="preserve">WWA </w:t>
      </w:r>
      <w:r w:rsidR="006E5EE4" w:rsidRPr="006E5EE4">
        <w:t>L2.1.11   Maintenance of Steel Buoys</w:t>
      </w:r>
    </w:p>
    <w:p w:rsidR="00776496" w:rsidRDefault="007F2214" w:rsidP="004A0DDB">
      <w:pPr>
        <w:pStyle w:val="ListParagraph"/>
        <w:numPr>
          <w:ilvl w:val="0"/>
          <w:numId w:val="5"/>
        </w:numPr>
      </w:pPr>
      <w:r>
        <w:t xml:space="preserve">WWA </w:t>
      </w:r>
      <w:r w:rsidR="006E5EE4" w:rsidRPr="006E5EE4">
        <w:t>L2.1.12   Power Sources on Buoys  01 June 2016</w:t>
      </w:r>
    </w:p>
    <w:p w:rsidR="00384027" w:rsidRDefault="00384027" w:rsidP="00C61442">
      <w:pPr>
        <w:pStyle w:val="ListParagraph"/>
        <w:ind w:left="1070"/>
      </w:pPr>
    </w:p>
    <w:p w:rsidR="00F91D5D" w:rsidRDefault="00F91D5D" w:rsidP="00384027">
      <w:pPr>
        <w:rPr>
          <w:b/>
        </w:rPr>
      </w:pPr>
    </w:p>
    <w:p w:rsidR="00384027" w:rsidRPr="00384027" w:rsidRDefault="00384027" w:rsidP="00384027">
      <w:pPr>
        <w:rPr>
          <w:b/>
        </w:rPr>
      </w:pPr>
      <w:r w:rsidRPr="00384027">
        <w:rPr>
          <w:b/>
        </w:rPr>
        <w:t>Buoy equipment</w:t>
      </w:r>
    </w:p>
    <w:p w:rsidR="00F91D5D" w:rsidRPr="00F91D5D" w:rsidRDefault="00F91D5D" w:rsidP="00F91D5D">
      <w:pPr>
        <w:pStyle w:val="ListParagraph"/>
        <w:numPr>
          <w:ilvl w:val="0"/>
          <w:numId w:val="5"/>
        </w:numPr>
      </w:pPr>
      <w:r w:rsidRPr="00F91D5D">
        <w:t>1098 Application of AIS AtoN on Buoys</w:t>
      </w:r>
    </w:p>
    <w:p w:rsidR="00C421B4" w:rsidRDefault="00776496" w:rsidP="00C421B4">
      <w:pPr>
        <w:pStyle w:val="ListParagraph"/>
        <w:numPr>
          <w:ilvl w:val="0"/>
          <w:numId w:val="5"/>
        </w:numPr>
      </w:pPr>
      <w:r>
        <w:t>IALA GUIDELINE 1010 RACON RANGE PERFORMANCE</w:t>
      </w:r>
    </w:p>
    <w:p w:rsidR="00384027" w:rsidRDefault="00C421B4" w:rsidP="00384027">
      <w:pPr>
        <w:pStyle w:val="ListParagraph"/>
        <w:numPr>
          <w:ilvl w:val="0"/>
          <w:numId w:val="5"/>
        </w:numPr>
      </w:pPr>
      <w:r>
        <w:t>IALA GUIDELINE 1090 THE USE OF AUDIBLE SIGNALS</w:t>
      </w:r>
      <w:r w:rsidR="00384027" w:rsidRPr="00384027">
        <w:t xml:space="preserve"> </w:t>
      </w:r>
      <w:r w:rsidR="00384027">
        <w:t>GUIDELINE</w:t>
      </w:r>
    </w:p>
    <w:p w:rsidR="00776496" w:rsidRDefault="00384027" w:rsidP="00475A2A">
      <w:pPr>
        <w:pStyle w:val="ListParagraph"/>
        <w:numPr>
          <w:ilvl w:val="0"/>
          <w:numId w:val="5"/>
        </w:numPr>
      </w:pPr>
      <w:r>
        <w:t>G1039 DESIGNING SOLAR POWER SYSTEMS FOR MARINE AIDS TO NAVIGATION (SOLAR SIZING TOOL)</w:t>
      </w:r>
    </w:p>
    <w:p w:rsidR="00F61C1E" w:rsidRDefault="00F61C1E" w:rsidP="00F61C1E">
      <w:pPr>
        <w:pStyle w:val="ListParagraph"/>
        <w:numPr>
          <w:ilvl w:val="0"/>
          <w:numId w:val="5"/>
        </w:numPr>
      </w:pPr>
      <w:r>
        <w:t xml:space="preserve">1067-0 </w:t>
      </w:r>
      <w:r w:rsidRPr="00F61C1E">
        <w:t>Selection of Power Systems for Aids to Navigati</w:t>
      </w:r>
      <w:r>
        <w:t>on and Associated Equipment</w:t>
      </w:r>
    </w:p>
    <w:p w:rsidR="00F61C1E" w:rsidRDefault="00F61C1E" w:rsidP="00274EDD">
      <w:pPr>
        <w:pStyle w:val="ListParagraph"/>
        <w:numPr>
          <w:ilvl w:val="0"/>
          <w:numId w:val="5"/>
        </w:numPr>
      </w:pPr>
      <w:r>
        <w:t>1067-1</w:t>
      </w:r>
      <w:r w:rsidR="00274EDD">
        <w:t xml:space="preserve"> </w:t>
      </w:r>
      <w:r w:rsidR="00274EDD" w:rsidRPr="00274EDD">
        <w:t>Total Electrical Loads of Aids to Navigation</w:t>
      </w:r>
    </w:p>
    <w:p w:rsidR="00F61C1E" w:rsidRDefault="00F61C1E" w:rsidP="00274EDD">
      <w:pPr>
        <w:pStyle w:val="ListParagraph"/>
        <w:numPr>
          <w:ilvl w:val="0"/>
          <w:numId w:val="5"/>
        </w:numPr>
      </w:pPr>
      <w:r>
        <w:t>1067-2</w:t>
      </w:r>
      <w:r w:rsidR="00274EDD">
        <w:t xml:space="preserve"> </w:t>
      </w:r>
      <w:r w:rsidR="00274EDD" w:rsidRPr="00274EDD">
        <w:t>Power Sources</w:t>
      </w:r>
    </w:p>
    <w:p w:rsidR="00F61C1E" w:rsidRDefault="00F61C1E" w:rsidP="00274EDD">
      <w:pPr>
        <w:pStyle w:val="ListParagraph"/>
        <w:numPr>
          <w:ilvl w:val="0"/>
          <w:numId w:val="5"/>
        </w:numPr>
      </w:pPr>
      <w:r>
        <w:lastRenderedPageBreak/>
        <w:t>1067-3</w:t>
      </w:r>
      <w:r w:rsidR="00274EDD">
        <w:t xml:space="preserve"> </w:t>
      </w:r>
      <w:r w:rsidR="00274EDD" w:rsidRPr="00274EDD">
        <w:t>Electrical Energy Storage for Aids to Navigation</w:t>
      </w:r>
    </w:p>
    <w:p w:rsidR="00CB3CB6" w:rsidRDefault="00CB3CB6" w:rsidP="00910902">
      <w:pPr>
        <w:pStyle w:val="ListParagraph"/>
        <w:numPr>
          <w:ilvl w:val="0"/>
          <w:numId w:val="5"/>
        </w:numPr>
      </w:pPr>
      <w:r>
        <w:t>IALA GUIDELINE 1008 REMOTE CONTROL AND MONITORING OF AIDS TO NAVIGATION</w:t>
      </w:r>
    </w:p>
    <w:p w:rsidR="00776496" w:rsidRDefault="00776496" w:rsidP="00776496"/>
    <w:p w:rsidR="00C16C14" w:rsidRDefault="00273185" w:rsidP="00C9611F">
      <w:pPr>
        <w:pStyle w:val="Heading1"/>
        <w:rPr>
          <w:rFonts w:asciiTheme="minorHAnsi" w:eastAsiaTheme="minorHAnsi" w:hAnsiTheme="minorHAnsi" w:cstheme="minorBidi"/>
          <w:b/>
          <w:color w:val="auto"/>
          <w:sz w:val="22"/>
          <w:szCs w:val="22"/>
        </w:rPr>
      </w:pPr>
      <w:r>
        <w:rPr>
          <w:rFonts w:asciiTheme="minorHAnsi" w:eastAsiaTheme="minorHAnsi" w:hAnsiTheme="minorHAnsi" w:cstheme="minorBidi"/>
          <w:b/>
          <w:color w:val="auto"/>
          <w:sz w:val="22"/>
          <w:szCs w:val="22"/>
        </w:rPr>
        <w:t>Light</w:t>
      </w:r>
    </w:p>
    <w:p w:rsidR="00682786" w:rsidRPr="00273185" w:rsidRDefault="00682786" w:rsidP="00273185">
      <w:pPr>
        <w:pStyle w:val="ListParagraph"/>
        <w:numPr>
          <w:ilvl w:val="0"/>
          <w:numId w:val="8"/>
        </w:numPr>
      </w:pPr>
      <w:r w:rsidRPr="00273185">
        <w:t>E-110 Rhythmic Characters of Lights on Aids to Navigation</w:t>
      </w:r>
    </w:p>
    <w:p w:rsidR="00682786" w:rsidRPr="00273185" w:rsidRDefault="00682786" w:rsidP="00273185">
      <w:pPr>
        <w:pStyle w:val="ListParagraph"/>
        <w:numPr>
          <w:ilvl w:val="0"/>
          <w:numId w:val="8"/>
        </w:numPr>
      </w:pPr>
      <w:r w:rsidRPr="00273185">
        <w:t>E-200-0 Marine Signal Lights Part 0 – Overview 200</w:t>
      </w:r>
    </w:p>
    <w:p w:rsidR="00682786" w:rsidRPr="00273185" w:rsidRDefault="00682786" w:rsidP="00273185">
      <w:pPr>
        <w:pStyle w:val="ListParagraph"/>
        <w:numPr>
          <w:ilvl w:val="0"/>
          <w:numId w:val="8"/>
        </w:numPr>
      </w:pPr>
      <w:r w:rsidRPr="00273185">
        <w:t>E-200-3 Marine Signal Lights Part 3 – Measurement 200</w:t>
      </w:r>
    </w:p>
    <w:p w:rsidR="00C16C14" w:rsidRPr="00273185" w:rsidRDefault="00682786" w:rsidP="00273185">
      <w:pPr>
        <w:pStyle w:val="ListParagraph"/>
        <w:numPr>
          <w:ilvl w:val="0"/>
          <w:numId w:val="8"/>
        </w:numPr>
      </w:pPr>
      <w:r w:rsidRPr="00273185">
        <w:t>E-200-5 Marine Signal Lights Part 5 – Estimation of the Performance of Optical Apparatus 200</w:t>
      </w:r>
    </w:p>
    <w:p w:rsidR="00273185" w:rsidRDefault="00273185" w:rsidP="00273185">
      <w:pPr>
        <w:pStyle w:val="ListParagraph"/>
        <w:numPr>
          <w:ilvl w:val="0"/>
          <w:numId w:val="8"/>
        </w:numPr>
      </w:pPr>
      <w:r>
        <w:t>R0201</w:t>
      </w:r>
      <w:r>
        <w:tab/>
        <w:t>E200-1</w:t>
      </w:r>
      <w:r>
        <w:tab/>
        <w:t>Marine Signal Lights - Colours Ed.2 (Dec 2017)</w:t>
      </w:r>
    </w:p>
    <w:p w:rsidR="00273185" w:rsidRDefault="00273185" w:rsidP="00273185">
      <w:pPr>
        <w:pStyle w:val="ListParagraph"/>
        <w:numPr>
          <w:ilvl w:val="0"/>
          <w:numId w:val="8"/>
        </w:numPr>
      </w:pPr>
      <w:r>
        <w:t>R0202</w:t>
      </w:r>
      <w:r>
        <w:tab/>
        <w:t>E200-2</w:t>
      </w:r>
      <w:r>
        <w:tab/>
        <w:t xml:space="preserve">Marine Signal Lights – Calculation Definition and Notation of Luminous Range Ed.2 (Dec 2017) </w:t>
      </w:r>
    </w:p>
    <w:p w:rsidR="00273185" w:rsidRDefault="00273185" w:rsidP="00273185">
      <w:pPr>
        <w:pStyle w:val="ListParagraph"/>
        <w:numPr>
          <w:ilvl w:val="0"/>
          <w:numId w:val="8"/>
        </w:numPr>
      </w:pPr>
      <w:r>
        <w:t>R0204</w:t>
      </w:r>
      <w:r>
        <w:tab/>
        <w:t>E200-4</w:t>
      </w:r>
      <w:r>
        <w:tab/>
        <w:t>Marine Signal Lights – Determination and Calculation of Effective Intensity Ed.2 (Dec 2017)</w:t>
      </w:r>
    </w:p>
    <w:p w:rsidR="00FE03BD" w:rsidRDefault="00007A1E" w:rsidP="00FE03BD">
      <w:pPr>
        <w:pStyle w:val="ListParagraph"/>
        <w:numPr>
          <w:ilvl w:val="0"/>
          <w:numId w:val="8"/>
        </w:numPr>
      </w:pPr>
      <w:r w:rsidRPr="00007A1E">
        <w:t>1048</w:t>
      </w:r>
      <w:r w:rsidRPr="00007A1E">
        <w:tab/>
        <w:t>Ed. 1</w:t>
      </w:r>
      <w:r w:rsidRPr="00007A1E">
        <w:tab/>
        <w:t>LED Technologies and their use in Signal Lights (Dec 2005)</w:t>
      </w:r>
      <w:r w:rsidR="00FE03BD" w:rsidRPr="00FE03BD">
        <w:t xml:space="preserve"> </w:t>
      </w:r>
    </w:p>
    <w:p w:rsidR="00FE03BD" w:rsidRDefault="00FE03BD" w:rsidP="00FE03BD">
      <w:pPr>
        <w:pStyle w:val="ListParagraph"/>
        <w:numPr>
          <w:ilvl w:val="0"/>
          <w:numId w:val="8"/>
        </w:numPr>
      </w:pPr>
      <w:r w:rsidRPr="00FE03BD">
        <w:t>G1065</w:t>
      </w:r>
      <w:r w:rsidRPr="00FE03BD">
        <w:tab/>
        <w:t>Ed. 3</w:t>
      </w:r>
      <w:r w:rsidRPr="00FE03BD">
        <w:tab/>
        <w:t xml:space="preserve">AtoN Signal Light Beam Vertical Divergence (Dec 2017) </w:t>
      </w:r>
    </w:p>
    <w:p w:rsidR="00FE03BD" w:rsidRDefault="00FE03BD" w:rsidP="00FE03BD">
      <w:pPr>
        <w:pStyle w:val="ListParagraph"/>
        <w:numPr>
          <w:ilvl w:val="0"/>
          <w:numId w:val="8"/>
        </w:numPr>
      </w:pPr>
      <w:r>
        <w:t>G1073</w:t>
      </w:r>
      <w:r>
        <w:tab/>
        <w:t>Ed. 2</w:t>
      </w:r>
      <w:r>
        <w:tab/>
        <w:t>Conspicuity of AtoN Lights at Night (Dec 2017)</w:t>
      </w:r>
    </w:p>
    <w:p w:rsidR="00FE03BD" w:rsidRDefault="00FE03BD" w:rsidP="00FE03BD">
      <w:pPr>
        <w:pStyle w:val="ListParagraph"/>
        <w:numPr>
          <w:ilvl w:val="0"/>
          <w:numId w:val="8"/>
        </w:numPr>
      </w:pPr>
      <w:r>
        <w:t>G1134</w:t>
      </w:r>
      <w:r>
        <w:tab/>
        <w:t>Ed. 1</w:t>
      </w:r>
      <w:r>
        <w:tab/>
        <w:t>Surface Colours Used as Visual Signals on AtoN (Dec 2017)</w:t>
      </w:r>
    </w:p>
    <w:p w:rsidR="00007A1E" w:rsidRDefault="00FE03BD" w:rsidP="00FE03BD">
      <w:pPr>
        <w:pStyle w:val="ListParagraph"/>
        <w:numPr>
          <w:ilvl w:val="0"/>
          <w:numId w:val="8"/>
        </w:numPr>
      </w:pPr>
      <w:r>
        <w:t>G1135</w:t>
      </w:r>
      <w:r>
        <w:tab/>
        <w:t>Ed. 1</w:t>
      </w:r>
      <w:r>
        <w:tab/>
        <w:t>Determination and Calculation of Effective Intensity (Dec 2017)</w:t>
      </w:r>
    </w:p>
    <w:p w:rsidR="0086518C" w:rsidRDefault="0086518C" w:rsidP="00FD3F79">
      <w:pPr>
        <w:pStyle w:val="ListParagraph"/>
        <w:numPr>
          <w:ilvl w:val="0"/>
          <w:numId w:val="8"/>
        </w:numPr>
      </w:pPr>
      <w:r>
        <w:t>IALA GUIDELINE 1064 INTEGRATED POWER SYSTEM LANTERNS (SOLAR LED LANTERNS)</w:t>
      </w:r>
    </w:p>
    <w:p w:rsidR="00273185" w:rsidRDefault="00273185" w:rsidP="00273185"/>
    <w:p w:rsidR="00273185" w:rsidRPr="00273185" w:rsidRDefault="00273185" w:rsidP="00273185">
      <w:pPr>
        <w:rPr>
          <w:b/>
        </w:rPr>
      </w:pPr>
      <w:r w:rsidRPr="00273185">
        <w:rPr>
          <w:b/>
        </w:rPr>
        <w:t>Availability</w:t>
      </w:r>
    </w:p>
    <w:p w:rsidR="00273185" w:rsidRDefault="00273185" w:rsidP="00273185">
      <w:pPr>
        <w:pStyle w:val="ListParagraph"/>
        <w:numPr>
          <w:ilvl w:val="0"/>
          <w:numId w:val="9"/>
        </w:numPr>
      </w:pPr>
      <w:r w:rsidRPr="00273185">
        <w:t>R0130 (O-130) Categorization and Availability Objectives for Short Range Aids to Navigation Ed.2 (Jun 2017)</w:t>
      </w:r>
    </w:p>
    <w:p w:rsidR="00273185" w:rsidRDefault="00273185" w:rsidP="00273185">
      <w:pPr>
        <w:pStyle w:val="ListParagraph"/>
        <w:numPr>
          <w:ilvl w:val="0"/>
          <w:numId w:val="9"/>
        </w:numPr>
      </w:pPr>
      <w:r w:rsidRPr="00273185">
        <w:t>Availability and Reliability of Aids to Navigation 1035</w:t>
      </w:r>
    </w:p>
    <w:p w:rsidR="00237A3B" w:rsidRDefault="00237A3B" w:rsidP="00163782">
      <w:pPr>
        <w:rPr>
          <w:b/>
        </w:rPr>
      </w:pPr>
    </w:p>
    <w:p w:rsidR="00237A3B" w:rsidRDefault="00237A3B" w:rsidP="00163782">
      <w:pPr>
        <w:rPr>
          <w:b/>
        </w:rPr>
      </w:pPr>
      <w:r>
        <w:rPr>
          <w:b/>
        </w:rPr>
        <w:t>Software</w:t>
      </w:r>
    </w:p>
    <w:p w:rsidR="00237A3B" w:rsidRDefault="00237A3B" w:rsidP="00D55125">
      <w:pPr>
        <w:pStyle w:val="ListParagraph"/>
        <w:numPr>
          <w:ilvl w:val="0"/>
          <w:numId w:val="9"/>
        </w:numPr>
      </w:pPr>
      <w:r w:rsidRPr="00237A3B">
        <w:t>IALA CALMAR</w:t>
      </w:r>
      <w:r>
        <w:t xml:space="preserve"> </w:t>
      </w:r>
      <w:r w:rsidRPr="00237A3B">
        <w:t>Mooring Line Calculation Software</w:t>
      </w:r>
    </w:p>
    <w:p w:rsidR="00237A3B" w:rsidRPr="00237A3B" w:rsidRDefault="00237A3B" w:rsidP="00D55125">
      <w:pPr>
        <w:pStyle w:val="ListParagraph"/>
        <w:numPr>
          <w:ilvl w:val="0"/>
          <w:numId w:val="9"/>
        </w:numPr>
      </w:pPr>
      <w:r>
        <w:t>AtoN light flash simulator</w:t>
      </w:r>
    </w:p>
    <w:p w:rsidR="00163782" w:rsidRDefault="00163782" w:rsidP="00163782">
      <w:pPr>
        <w:rPr>
          <w:b/>
        </w:rPr>
      </w:pPr>
      <w:r w:rsidRPr="00163782">
        <w:rPr>
          <w:b/>
        </w:rPr>
        <w:t>Other</w:t>
      </w:r>
    </w:p>
    <w:p w:rsidR="00163782" w:rsidRDefault="00163782" w:rsidP="00163782">
      <w:pPr>
        <w:pStyle w:val="ListParagraph"/>
        <w:numPr>
          <w:ilvl w:val="0"/>
          <w:numId w:val="9"/>
        </w:numPr>
      </w:pPr>
      <w:r w:rsidRPr="00163782">
        <w:t>R1002</w:t>
      </w:r>
      <w:r>
        <w:t xml:space="preserve"> </w:t>
      </w:r>
      <w:r w:rsidRPr="00163782">
        <w:t>The Management for Marine Aids to Navigation Ed.1 (Jun 2017)</w:t>
      </w:r>
    </w:p>
    <w:p w:rsidR="00237A3B" w:rsidRPr="00163782" w:rsidRDefault="00237A3B" w:rsidP="00237A3B"/>
    <w:sectPr w:rsidR="00237A3B" w:rsidRPr="0016378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E81" w:rsidRDefault="00BE5E81" w:rsidP="004A280A">
      <w:pPr>
        <w:spacing w:after="0" w:line="240" w:lineRule="auto"/>
      </w:pPr>
      <w:r>
        <w:separator/>
      </w:r>
    </w:p>
  </w:endnote>
  <w:endnote w:type="continuationSeparator" w:id="0">
    <w:p w:rsidR="00BE5E81" w:rsidRDefault="00BE5E81" w:rsidP="004A2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80A" w:rsidRDefault="004A28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80A" w:rsidRDefault="004A28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80A" w:rsidRDefault="004A28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E81" w:rsidRDefault="00BE5E81" w:rsidP="004A280A">
      <w:pPr>
        <w:spacing w:after="0" w:line="240" w:lineRule="auto"/>
      </w:pPr>
      <w:r>
        <w:separator/>
      </w:r>
    </w:p>
  </w:footnote>
  <w:footnote w:type="continuationSeparator" w:id="0">
    <w:p w:rsidR="00BE5E81" w:rsidRDefault="00BE5E81" w:rsidP="004A28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80A" w:rsidRDefault="004A28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80A" w:rsidRPr="004A280A" w:rsidRDefault="004A280A" w:rsidP="004A280A">
    <w:pPr>
      <w:pStyle w:val="Header"/>
      <w:jc w:val="right"/>
      <w:rPr>
        <w:lang w:val="en-AU"/>
      </w:rPr>
    </w:pPr>
    <w:r>
      <w:rPr>
        <w:lang w:val="en-AU"/>
      </w:rPr>
      <w:t>ENG8-12.2.14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80A" w:rsidRDefault="004A28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D6DA9"/>
    <w:multiLevelType w:val="hybridMultilevel"/>
    <w:tmpl w:val="93CEB1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64933D8"/>
    <w:multiLevelType w:val="hybridMultilevel"/>
    <w:tmpl w:val="744E616A"/>
    <w:lvl w:ilvl="0" w:tplc="C332DECA">
      <w:numFmt w:val="bullet"/>
      <w:lvlText w:val="•"/>
      <w:lvlJc w:val="left"/>
      <w:pPr>
        <w:ind w:left="1070" w:hanging="710"/>
      </w:pPr>
      <w:rPr>
        <w:rFonts w:ascii="Calibri Light" w:eastAsiaTheme="majorEastAsia"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A113E10"/>
    <w:multiLevelType w:val="hybridMultilevel"/>
    <w:tmpl w:val="3626E166"/>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A194AA2"/>
    <w:multiLevelType w:val="hybridMultilevel"/>
    <w:tmpl w:val="D562CC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1255EA6"/>
    <w:multiLevelType w:val="hybridMultilevel"/>
    <w:tmpl w:val="C45813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AF319C0"/>
    <w:multiLevelType w:val="hybridMultilevel"/>
    <w:tmpl w:val="282C8452"/>
    <w:lvl w:ilvl="0" w:tplc="5DBECBA0">
      <w:numFmt w:val="bullet"/>
      <w:lvlText w:val="•"/>
      <w:lvlJc w:val="left"/>
      <w:pPr>
        <w:ind w:left="1430" w:hanging="71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nsid w:val="4EF834F8"/>
    <w:multiLevelType w:val="hybridMultilevel"/>
    <w:tmpl w:val="4E1ACAF6"/>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C156D86"/>
    <w:multiLevelType w:val="hybridMultilevel"/>
    <w:tmpl w:val="2962FDE2"/>
    <w:lvl w:ilvl="0" w:tplc="5DBECBA0">
      <w:start w:val="1006"/>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0E618CD"/>
    <w:multiLevelType w:val="hybridMultilevel"/>
    <w:tmpl w:val="38EAF118"/>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2732E35"/>
    <w:multiLevelType w:val="hybridMultilevel"/>
    <w:tmpl w:val="C82E3810"/>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F107EB6"/>
    <w:multiLevelType w:val="hybridMultilevel"/>
    <w:tmpl w:val="0D50F2A4"/>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FB1282F"/>
    <w:multiLevelType w:val="hybridMultilevel"/>
    <w:tmpl w:val="E8581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4466006"/>
    <w:multiLevelType w:val="hybridMultilevel"/>
    <w:tmpl w:val="23D405D8"/>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10"/>
  </w:num>
  <w:num w:numId="6">
    <w:abstractNumId w:val="2"/>
  </w:num>
  <w:num w:numId="7">
    <w:abstractNumId w:val="12"/>
  </w:num>
  <w:num w:numId="8">
    <w:abstractNumId w:val="5"/>
  </w:num>
  <w:num w:numId="9">
    <w:abstractNumId w:val="9"/>
  </w:num>
  <w:num w:numId="10">
    <w:abstractNumId w:val="8"/>
  </w:num>
  <w:num w:numId="11">
    <w:abstractNumId w:val="7"/>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A9"/>
    <w:rsid w:val="00007A1E"/>
    <w:rsid w:val="000745E7"/>
    <w:rsid w:val="00163782"/>
    <w:rsid w:val="001B659C"/>
    <w:rsid w:val="002303B5"/>
    <w:rsid w:val="00237A3B"/>
    <w:rsid w:val="00273185"/>
    <w:rsid w:val="00274EDD"/>
    <w:rsid w:val="00291478"/>
    <w:rsid w:val="002B27B4"/>
    <w:rsid w:val="00376828"/>
    <w:rsid w:val="00384027"/>
    <w:rsid w:val="0038454A"/>
    <w:rsid w:val="0039597B"/>
    <w:rsid w:val="003F2B57"/>
    <w:rsid w:val="004A280A"/>
    <w:rsid w:val="00567DAA"/>
    <w:rsid w:val="00594C7F"/>
    <w:rsid w:val="00610A58"/>
    <w:rsid w:val="0062032E"/>
    <w:rsid w:val="00622E9B"/>
    <w:rsid w:val="00682786"/>
    <w:rsid w:val="006B1245"/>
    <w:rsid w:val="006E5EE4"/>
    <w:rsid w:val="00735BA9"/>
    <w:rsid w:val="00776496"/>
    <w:rsid w:val="007C21FF"/>
    <w:rsid w:val="007F2214"/>
    <w:rsid w:val="0086518C"/>
    <w:rsid w:val="008D097F"/>
    <w:rsid w:val="009B18C2"/>
    <w:rsid w:val="009D31AD"/>
    <w:rsid w:val="009F2D31"/>
    <w:rsid w:val="00A313A7"/>
    <w:rsid w:val="00AA3878"/>
    <w:rsid w:val="00BE5E81"/>
    <w:rsid w:val="00C16C14"/>
    <w:rsid w:val="00C232C5"/>
    <w:rsid w:val="00C3319E"/>
    <w:rsid w:val="00C421B4"/>
    <w:rsid w:val="00C61442"/>
    <w:rsid w:val="00C82E33"/>
    <w:rsid w:val="00C9611F"/>
    <w:rsid w:val="00CB3CB6"/>
    <w:rsid w:val="00D71CC6"/>
    <w:rsid w:val="00EF6573"/>
    <w:rsid w:val="00F12669"/>
    <w:rsid w:val="00F61C1E"/>
    <w:rsid w:val="00F874EE"/>
    <w:rsid w:val="00F91D5D"/>
    <w:rsid w:val="00FB7B23"/>
    <w:rsid w:val="00FE03BD"/>
    <w:rsid w:val="00FE0D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335F1D-4D22-47BB-9E16-2F6E955DB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961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611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22E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2786"/>
    <w:pPr>
      <w:ind w:left="720"/>
      <w:contextualSpacing/>
    </w:pPr>
  </w:style>
  <w:style w:type="paragraph" w:styleId="NormalWeb">
    <w:name w:val="Normal (Web)"/>
    <w:basedOn w:val="Normal"/>
    <w:uiPriority w:val="99"/>
    <w:semiHidden/>
    <w:unhideWhenUsed/>
    <w:rsid w:val="00C232C5"/>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mw-lingo-tooltip-abbr">
    <w:name w:val="mw-lingo-tooltip-abbr"/>
    <w:basedOn w:val="DefaultParagraphFont"/>
    <w:rsid w:val="00C232C5"/>
  </w:style>
  <w:style w:type="paragraph" w:styleId="Header">
    <w:name w:val="header"/>
    <w:basedOn w:val="Normal"/>
    <w:link w:val="HeaderChar"/>
    <w:uiPriority w:val="99"/>
    <w:unhideWhenUsed/>
    <w:rsid w:val="004A2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80A"/>
  </w:style>
  <w:style w:type="paragraph" w:styleId="Footer">
    <w:name w:val="footer"/>
    <w:basedOn w:val="Normal"/>
    <w:link w:val="FooterChar"/>
    <w:uiPriority w:val="99"/>
    <w:unhideWhenUsed/>
    <w:rsid w:val="004A2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761357">
      <w:bodyDiv w:val="1"/>
      <w:marLeft w:val="0"/>
      <w:marRight w:val="0"/>
      <w:marTop w:val="0"/>
      <w:marBottom w:val="0"/>
      <w:divBdr>
        <w:top w:val="none" w:sz="0" w:space="0" w:color="auto"/>
        <w:left w:val="none" w:sz="0" w:space="0" w:color="auto"/>
        <w:bottom w:val="none" w:sz="0" w:space="0" w:color="auto"/>
        <w:right w:val="none" w:sz="0" w:space="0" w:color="auto"/>
      </w:divBdr>
    </w:div>
    <w:div w:id="1250113707">
      <w:bodyDiv w:val="1"/>
      <w:marLeft w:val="0"/>
      <w:marRight w:val="0"/>
      <w:marTop w:val="0"/>
      <w:marBottom w:val="0"/>
      <w:divBdr>
        <w:top w:val="none" w:sz="0" w:space="0" w:color="auto"/>
        <w:left w:val="none" w:sz="0" w:space="0" w:color="auto"/>
        <w:bottom w:val="none" w:sz="0" w:space="0" w:color="auto"/>
        <w:right w:val="none" w:sz="0" w:space="0" w:color="auto"/>
      </w:divBdr>
      <w:divsChild>
        <w:div w:id="1440757716">
          <w:marLeft w:val="0"/>
          <w:marRight w:val="0"/>
          <w:marTop w:val="0"/>
          <w:marBottom w:val="0"/>
          <w:divBdr>
            <w:top w:val="none" w:sz="0" w:space="0" w:color="auto"/>
            <w:left w:val="none" w:sz="0" w:space="0" w:color="auto"/>
            <w:bottom w:val="none" w:sz="0" w:space="0" w:color="auto"/>
            <w:right w:val="none" w:sz="0" w:space="0" w:color="auto"/>
          </w:divBdr>
          <w:divsChild>
            <w:div w:id="30770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98449">
      <w:bodyDiv w:val="1"/>
      <w:marLeft w:val="0"/>
      <w:marRight w:val="0"/>
      <w:marTop w:val="0"/>
      <w:marBottom w:val="0"/>
      <w:divBdr>
        <w:top w:val="none" w:sz="0" w:space="0" w:color="auto"/>
        <w:left w:val="none" w:sz="0" w:space="0" w:color="auto"/>
        <w:bottom w:val="none" w:sz="0" w:space="0" w:color="auto"/>
        <w:right w:val="none" w:sz="0" w:space="0" w:color="auto"/>
      </w:divBdr>
    </w:div>
    <w:div w:id="212749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822</Words>
  <Characters>4692</Characters>
  <Application>Microsoft Office Word</Application>
  <DocSecurity>0</DocSecurity>
  <Lines>39</Lines>
  <Paragraphs>11</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peter.schneider@wsv.bund.de</dc:creator>
  <cp:keywords/>
  <dc:description/>
  <cp:lastModifiedBy>Seamus Doyle</cp:lastModifiedBy>
  <cp:revision>3</cp:revision>
  <dcterms:created xsi:type="dcterms:W3CDTF">2018-10-18T14:32:00Z</dcterms:created>
  <dcterms:modified xsi:type="dcterms:W3CDTF">2018-10-18T17:55:00Z</dcterms:modified>
</cp:coreProperties>
</file>